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0CF" w:rsidRPr="009562F0" w:rsidRDefault="006C00CF" w:rsidP="006C00CF">
      <w:pPr>
        <w:spacing w:after="0"/>
        <w:ind w:firstLine="709"/>
        <w:jc w:val="both"/>
        <w:rPr>
          <w:b/>
          <w:bCs/>
        </w:rPr>
      </w:pPr>
      <w:r w:rsidRPr="009562F0">
        <w:rPr>
          <w:b/>
          <w:bCs/>
        </w:rPr>
        <w:t>Кому доступен образовательный кредит</w:t>
      </w:r>
    </w:p>
    <w:p w:rsidR="006C00CF" w:rsidRDefault="006C00CF" w:rsidP="006C00CF">
      <w:pPr>
        <w:spacing w:after="0"/>
        <w:ind w:firstLine="709"/>
        <w:jc w:val="both"/>
      </w:pPr>
      <w:r w:rsidRPr="009562F0">
        <w:t>Образовательный кредит с государственной поддержкой может быть оформлен гражданином Российской Федерации при наличии договора об оказании платных образовательных услуг. Для несовершеннолетних обучающихся необходимо учитывать требования банка и законодательства к участию родителей или законных представителей. Возможность обращения за кредитом не означает автоматического одобрения заявки: решение принимает банк на основании документов заемщика и условий программы. Периодичность обновления: при изменении нормативных условий или банковских требований.</w:t>
      </w:r>
    </w:p>
    <w:p w:rsidR="002A2E9F" w:rsidRDefault="002A2E9F"/>
    <w:sectPr w:rsidR="002A2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6C00CF"/>
    <w:rsid w:val="002A2E9F"/>
    <w:rsid w:val="006C0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СпециалистОК</dc:creator>
  <cp:keywords/>
  <dc:description/>
  <cp:lastModifiedBy>СпециалистОК</cp:lastModifiedBy>
  <cp:revision>2</cp:revision>
  <dcterms:created xsi:type="dcterms:W3CDTF">2026-06-29T08:31:00Z</dcterms:created>
  <dcterms:modified xsi:type="dcterms:W3CDTF">2026-06-29T08:31:00Z</dcterms:modified>
</cp:coreProperties>
</file>